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13676117" w:rsidR="004B4679" w:rsidRDefault="00D95A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14</w:t>
      </w:r>
      <w:r w:rsidR="00D77774">
        <w:rPr>
          <w:rFonts w:ascii="Arial" w:hAnsi="Arial"/>
          <w:sz w:val="24"/>
        </w:rPr>
        <w:t>,</w:t>
      </w:r>
      <w:r w:rsidR="000C0BEC">
        <w:rPr>
          <w:rFonts w:ascii="Arial" w:hAnsi="Arial"/>
          <w:sz w:val="24"/>
        </w:rPr>
        <w:t xml:space="preserve"> </w:t>
      </w:r>
      <w:r w:rsidR="00D77774">
        <w:rPr>
          <w:rFonts w:ascii="Arial" w:hAnsi="Arial"/>
          <w:sz w:val="24"/>
        </w:rPr>
        <w:t>2021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7FA4CACB" w14:textId="0541E796" w:rsidR="002A53F9" w:rsidRDefault="002A53F9" w:rsidP="002A53F9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0A152453" w14:textId="2E8F145F" w:rsidR="004B4679" w:rsidRPr="00090315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FE1212">
        <w:rPr>
          <w:rFonts w:ascii="Arial" w:hAnsi="Arial" w:cs="Arial"/>
          <w:sz w:val="24"/>
        </w:rPr>
        <w:t>Ju</w:t>
      </w:r>
      <w:r w:rsidR="00D95AEE">
        <w:rPr>
          <w:rFonts w:ascii="Arial" w:hAnsi="Arial" w:cs="Arial"/>
          <w:sz w:val="24"/>
        </w:rPr>
        <w:t>ly 8</w:t>
      </w:r>
      <w:r w:rsidR="0029654D" w:rsidRPr="00090315">
        <w:rPr>
          <w:rFonts w:ascii="Arial" w:hAnsi="Arial" w:cs="Arial"/>
          <w:sz w:val="24"/>
        </w:rPr>
        <w:t>, 202</w:t>
      </w:r>
      <w:r w:rsidR="00375852" w:rsidRPr="00090315">
        <w:rPr>
          <w:rFonts w:ascii="Arial" w:hAnsi="Arial" w:cs="Arial"/>
          <w:sz w:val="24"/>
        </w:rPr>
        <w:t>1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19C7C58" w14:textId="7E2A42AB" w:rsidR="00D95AEE" w:rsidRDefault="00D95AEE" w:rsidP="00F13F86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Hatfield Consultant Contract Amendment</w:t>
      </w:r>
      <w:r w:rsidR="001B0CAE">
        <w:rPr>
          <w:rFonts w:ascii="Arial" w:hAnsi="Arial" w:cs="Arial"/>
          <w:sz w:val="24"/>
          <w:szCs w:val="24"/>
        </w:rPr>
        <w:t xml:space="preserve"> – Kurt Triplett</w:t>
      </w:r>
    </w:p>
    <w:p w14:paraId="364C8678" w14:textId="63346F3F" w:rsidR="00D95AEE" w:rsidRDefault="00D95AEE" w:rsidP="00D95AEE">
      <w:pPr>
        <w:pStyle w:val="ListParagraph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2B8A522B" w14:textId="034B6339" w:rsidR="00F13F86" w:rsidRPr="00090315" w:rsidRDefault="00D95AEE" w:rsidP="00F13F86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Hagreen Consultant Contract Amendment – Kurt Triplett</w:t>
      </w:r>
      <w:r w:rsidR="00F13F86" w:rsidRPr="00090315">
        <w:rPr>
          <w:rFonts w:ascii="Arial" w:hAnsi="Arial" w:cs="Arial"/>
          <w:sz w:val="24"/>
          <w:szCs w:val="24"/>
        </w:rPr>
        <w:t xml:space="preserve"> 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434A067E" w14:textId="0F4FCEB3" w:rsidR="00327D5F" w:rsidRPr="00090315" w:rsidRDefault="00D95AEE" w:rsidP="008741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Potential resource needs for a successful transition – Mark Hagreen, Kurt Triplett</w:t>
      </w:r>
    </w:p>
    <w:p w14:paraId="568F7D07" w14:textId="77084FCB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EA070D" w14:textId="079CEED2" w:rsidR="00D95AEE" w:rsidRPr="00090315" w:rsidRDefault="00D95AEE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2210DCA1" w14:textId="5A4F60DE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  <w:r w:rsidR="00D95AEE">
        <w:rPr>
          <w:rFonts w:ascii="Arial" w:hAnsi="Arial" w:cs="Arial"/>
          <w:sz w:val="24"/>
        </w:rPr>
        <w:t>: November meeting one week earlier due to Veteran’s Day</w:t>
      </w:r>
    </w:p>
    <w:p w14:paraId="7BECCDBF" w14:textId="72CCDB18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Executive session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3D392034" w:rsidR="002733E7" w:rsidRPr="002733E7" w:rsidRDefault="00D95AEE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4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 w:rsidR="00DA39F3">
        <w:rPr>
          <w:rFonts w:ascii="Arial" w:hAnsi="Arial"/>
          <w:sz w:val="24"/>
        </w:rPr>
        <w:t>1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F6E"/>
    <w:rsid w:val="00445078"/>
    <w:rsid w:val="004B4679"/>
    <w:rsid w:val="004D6EE3"/>
    <w:rsid w:val="004E54B7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BjNmRjM2UtOTY3NC00NmJkLWEwOGQtY2QwOWMzN2IzNzV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2021-10-13T15:50:00Z</dcterms:created>
  <dcterms:modified xsi:type="dcterms:W3CDTF">2021-10-13T16:39:00Z</dcterms:modified>
</cp:coreProperties>
</file>